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52" w:rsidRDefault="007E551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5D4452" w:rsidRDefault="005D4452">
      <w:pPr>
        <w:spacing w:line="540" w:lineRule="exact"/>
        <w:jc w:val="center"/>
        <w:rPr>
          <w:rFonts w:ascii="华文中宋" w:eastAsia="华文中宋" w:hAnsi="华文中宋" w:cs="宋体"/>
          <w:b/>
          <w:kern w:val="0"/>
          <w:sz w:val="52"/>
          <w:szCs w:val="52"/>
        </w:rPr>
      </w:pPr>
    </w:p>
    <w:p w:rsidR="005D4452" w:rsidRDefault="005D4452">
      <w:pPr>
        <w:spacing w:line="540" w:lineRule="exact"/>
        <w:jc w:val="center"/>
        <w:rPr>
          <w:rFonts w:ascii="华文中宋" w:eastAsia="华文中宋" w:hAnsi="华文中宋" w:cs="宋体"/>
          <w:b/>
          <w:kern w:val="0"/>
          <w:sz w:val="52"/>
          <w:szCs w:val="52"/>
        </w:rPr>
      </w:pPr>
    </w:p>
    <w:p w:rsidR="005D4452" w:rsidRDefault="005D4452">
      <w:pPr>
        <w:spacing w:line="540" w:lineRule="exact"/>
        <w:jc w:val="center"/>
        <w:rPr>
          <w:rFonts w:ascii="华文中宋" w:eastAsia="华文中宋" w:hAnsi="华文中宋" w:cs="宋体"/>
          <w:b/>
          <w:kern w:val="0"/>
          <w:sz w:val="52"/>
          <w:szCs w:val="52"/>
        </w:rPr>
      </w:pPr>
    </w:p>
    <w:p w:rsidR="005D4452" w:rsidRDefault="005D4452">
      <w:pPr>
        <w:spacing w:line="540" w:lineRule="exact"/>
        <w:jc w:val="center"/>
        <w:rPr>
          <w:rFonts w:ascii="华文中宋" w:eastAsia="华文中宋" w:hAnsi="华文中宋" w:cs="宋体"/>
          <w:b/>
          <w:kern w:val="0"/>
          <w:sz w:val="52"/>
          <w:szCs w:val="52"/>
        </w:rPr>
      </w:pPr>
    </w:p>
    <w:p w:rsidR="005D4452" w:rsidRDefault="005D4452">
      <w:pPr>
        <w:spacing w:line="540" w:lineRule="exact"/>
        <w:jc w:val="center"/>
        <w:rPr>
          <w:rFonts w:ascii="华文中宋" w:eastAsia="华文中宋" w:hAnsi="华文中宋" w:cs="宋体"/>
          <w:b/>
          <w:kern w:val="0"/>
          <w:sz w:val="52"/>
          <w:szCs w:val="52"/>
        </w:rPr>
      </w:pPr>
    </w:p>
    <w:p w:rsidR="005D4452" w:rsidRDefault="005D4452">
      <w:pPr>
        <w:spacing w:line="540" w:lineRule="exact"/>
        <w:jc w:val="center"/>
        <w:rPr>
          <w:rFonts w:ascii="华文中宋" w:eastAsia="华文中宋" w:hAnsi="华文中宋" w:cs="宋体"/>
          <w:b/>
          <w:kern w:val="0"/>
          <w:sz w:val="52"/>
          <w:szCs w:val="52"/>
        </w:rPr>
      </w:pPr>
    </w:p>
    <w:p w:rsidR="005D4452" w:rsidRDefault="007E551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5D4452" w:rsidRDefault="005D4452">
      <w:pPr>
        <w:spacing w:line="540" w:lineRule="exact"/>
        <w:jc w:val="center"/>
        <w:rPr>
          <w:rFonts w:ascii="华文中宋" w:eastAsia="华文中宋" w:hAnsi="华文中宋" w:cs="宋体"/>
          <w:b/>
          <w:kern w:val="0"/>
          <w:sz w:val="52"/>
          <w:szCs w:val="52"/>
        </w:rPr>
      </w:pPr>
    </w:p>
    <w:p w:rsidR="005D4452" w:rsidRDefault="007E551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5D4452" w:rsidRDefault="005D4452">
      <w:pPr>
        <w:spacing w:line="540" w:lineRule="exact"/>
        <w:jc w:val="center"/>
        <w:rPr>
          <w:rFonts w:eastAsia="仿宋_GB2312" w:hAnsi="宋体" w:cs="宋体"/>
          <w:kern w:val="0"/>
          <w:sz w:val="30"/>
          <w:szCs w:val="30"/>
        </w:rPr>
      </w:pPr>
    </w:p>
    <w:p w:rsidR="005D4452" w:rsidRDefault="005D4452">
      <w:pPr>
        <w:spacing w:line="540" w:lineRule="exact"/>
        <w:jc w:val="center"/>
        <w:rPr>
          <w:rFonts w:eastAsia="仿宋_GB2312" w:hAnsi="宋体" w:cs="宋体"/>
          <w:kern w:val="0"/>
          <w:sz w:val="30"/>
          <w:szCs w:val="30"/>
        </w:rPr>
      </w:pPr>
    </w:p>
    <w:p w:rsidR="005D4452" w:rsidRDefault="005D4452">
      <w:pPr>
        <w:spacing w:line="540" w:lineRule="exact"/>
        <w:jc w:val="center"/>
        <w:rPr>
          <w:rFonts w:eastAsia="仿宋_GB2312" w:hAnsi="宋体" w:cs="宋体"/>
          <w:kern w:val="0"/>
          <w:sz w:val="30"/>
          <w:szCs w:val="30"/>
        </w:rPr>
      </w:pPr>
    </w:p>
    <w:p w:rsidR="005D4452" w:rsidRDefault="005D4452">
      <w:pPr>
        <w:spacing w:line="540" w:lineRule="exact"/>
        <w:jc w:val="center"/>
        <w:rPr>
          <w:rFonts w:eastAsia="仿宋_GB2312" w:hAnsi="宋体" w:cs="宋体"/>
          <w:kern w:val="0"/>
          <w:sz w:val="30"/>
          <w:szCs w:val="30"/>
        </w:rPr>
      </w:pPr>
    </w:p>
    <w:p w:rsidR="005D4452" w:rsidRDefault="005D4452">
      <w:pPr>
        <w:spacing w:line="540" w:lineRule="exact"/>
        <w:jc w:val="center"/>
        <w:rPr>
          <w:rFonts w:eastAsia="仿宋_GB2312" w:hAnsi="宋体" w:cs="宋体"/>
          <w:kern w:val="0"/>
          <w:sz w:val="30"/>
          <w:szCs w:val="30"/>
        </w:rPr>
      </w:pPr>
    </w:p>
    <w:p w:rsidR="005D4452" w:rsidRDefault="005D4452">
      <w:pPr>
        <w:spacing w:line="540" w:lineRule="exact"/>
        <w:rPr>
          <w:rFonts w:eastAsia="仿宋_GB2312" w:hAnsi="宋体" w:cs="宋体"/>
          <w:kern w:val="0"/>
          <w:sz w:val="30"/>
          <w:szCs w:val="30"/>
        </w:rPr>
      </w:pPr>
    </w:p>
    <w:p w:rsidR="005D4452" w:rsidRDefault="007E551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5D4452" w:rsidRDefault="007E5518">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专项业务经费</w:t>
      </w:r>
    </w:p>
    <w:p w:rsidR="005D4452" w:rsidRDefault="007E5518">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新疆维吾尔自治区人民政府驻北京办事处</w:t>
      </w:r>
    </w:p>
    <w:p w:rsidR="005D4452" w:rsidRDefault="007E5518">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新疆维吾尔自治区人民政府驻北京办事处</w:t>
      </w:r>
    </w:p>
    <w:p w:rsidR="005D4452" w:rsidRDefault="007E5518">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田里华</w:t>
      </w:r>
    </w:p>
    <w:p w:rsidR="005D4452" w:rsidRDefault="007E5518">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2026年03月18日</w:t>
      </w:r>
    </w:p>
    <w:p w:rsidR="005D4452" w:rsidRDefault="005D4452">
      <w:pPr>
        <w:spacing w:line="700" w:lineRule="exact"/>
        <w:ind w:firstLineChars="236" w:firstLine="708"/>
        <w:jc w:val="left"/>
        <w:rPr>
          <w:rFonts w:eastAsia="仿宋_GB2312" w:hAnsi="宋体" w:cs="宋体"/>
          <w:kern w:val="0"/>
          <w:sz w:val="30"/>
          <w:szCs w:val="30"/>
        </w:rPr>
      </w:pPr>
    </w:p>
    <w:p w:rsidR="005D4452" w:rsidRDefault="005D4452">
      <w:pPr>
        <w:spacing w:line="540" w:lineRule="exact"/>
        <w:rPr>
          <w:rStyle w:val="a8"/>
          <w:rFonts w:ascii="黑体" w:eastAsia="黑体" w:hAnsi="黑体"/>
          <w:b w:val="0"/>
          <w:spacing w:val="-4"/>
          <w:sz w:val="32"/>
          <w:szCs w:val="32"/>
        </w:rPr>
      </w:pPr>
    </w:p>
    <w:p w:rsidR="005D4452" w:rsidRDefault="007E551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br/>
        <w:t>1.项目背景。自治区人民政府驻北京办事处（以下简称“驻京办事处”）是自治区人民政府在首都的派驻办事机构，负责做好与中央和国家机关、驻地及周边地区有关单位的联络协作；收集、整理、分析驻地政治、经济、文化、科技、人才等重要信息，提出意见建议；做好相关政务服务保障工作；指导协调地（州、市）驻京办事机构工作；配合推进与中央国家机关、驻地与周边地区有关单位合作交流成果落实，配合开展资源推介、文化交流、对外宣传、舆论引导；配合落实</w:t>
      </w:r>
      <w:proofErr w:type="gramStart"/>
      <w:r>
        <w:rPr>
          <w:rStyle w:val="a8"/>
          <w:rFonts w:ascii="楷体" w:eastAsia="楷体" w:hAnsi="楷体" w:hint="eastAsia"/>
          <w:spacing w:val="-4"/>
          <w:sz w:val="32"/>
          <w:szCs w:val="32"/>
        </w:rPr>
        <w:t>对口援疆衔接</w:t>
      </w:r>
      <w:proofErr w:type="gramEnd"/>
      <w:r>
        <w:rPr>
          <w:rStyle w:val="a8"/>
          <w:rFonts w:ascii="楷体" w:eastAsia="楷体" w:hAnsi="楷体" w:hint="eastAsia"/>
          <w:spacing w:val="-4"/>
          <w:sz w:val="32"/>
          <w:szCs w:val="32"/>
        </w:rPr>
        <w:t>工作，联系走访服务</w:t>
      </w:r>
      <w:proofErr w:type="gramStart"/>
      <w:r>
        <w:rPr>
          <w:rStyle w:val="a8"/>
          <w:rFonts w:ascii="楷体" w:eastAsia="楷体" w:hAnsi="楷体" w:hint="eastAsia"/>
          <w:spacing w:val="-4"/>
          <w:sz w:val="32"/>
          <w:szCs w:val="32"/>
        </w:rPr>
        <w:t>在京援疆干部</w:t>
      </w:r>
      <w:proofErr w:type="gramEnd"/>
      <w:r>
        <w:rPr>
          <w:rStyle w:val="a8"/>
          <w:rFonts w:ascii="楷体" w:eastAsia="楷体" w:hAnsi="楷体" w:hint="eastAsia"/>
          <w:spacing w:val="-4"/>
          <w:sz w:val="32"/>
          <w:szCs w:val="32"/>
        </w:rPr>
        <w:t>；配合维护首都稳定；配合做好在京新疆籍务工经商人员、在校学生、流动人员的服务管理工作。</w:t>
      </w:r>
      <w:r>
        <w:rPr>
          <w:rStyle w:val="a8"/>
          <w:rFonts w:ascii="楷体" w:eastAsia="楷体" w:hAnsi="楷体" w:hint="eastAsia"/>
          <w:spacing w:val="-4"/>
          <w:sz w:val="32"/>
          <w:szCs w:val="32"/>
        </w:rPr>
        <w:br/>
        <w:t>2.项目主要内容。年初对项目进行分解，由各业务处室作为项目实施主体，涉及主要业务有高质量履行主责</w:t>
      </w:r>
      <w:proofErr w:type="gramStart"/>
      <w:r>
        <w:rPr>
          <w:rStyle w:val="a8"/>
          <w:rFonts w:ascii="楷体" w:eastAsia="楷体" w:hAnsi="楷体" w:hint="eastAsia"/>
          <w:spacing w:val="-4"/>
          <w:sz w:val="32"/>
          <w:szCs w:val="32"/>
        </w:rPr>
        <w:t>主业保障</w:t>
      </w:r>
      <w:proofErr w:type="gramEnd"/>
      <w:r>
        <w:rPr>
          <w:rStyle w:val="a8"/>
          <w:rFonts w:ascii="楷体" w:eastAsia="楷体" w:hAnsi="楷体" w:hint="eastAsia"/>
          <w:spacing w:val="-4"/>
          <w:sz w:val="32"/>
          <w:szCs w:val="32"/>
        </w:rPr>
        <w:t>自治区在京政务活动、服务大政务保障和“七个平台”工作保障车队运行、建设“新疆家园”实施“文化润疆”工程、深化大政务服务和机关后勤管理改革，购买公务</w:t>
      </w:r>
      <w:proofErr w:type="gramStart"/>
      <w:r>
        <w:rPr>
          <w:rStyle w:val="a8"/>
          <w:rFonts w:ascii="楷体" w:eastAsia="楷体" w:hAnsi="楷体" w:hint="eastAsia"/>
          <w:spacing w:val="-4"/>
          <w:sz w:val="32"/>
          <w:szCs w:val="32"/>
        </w:rPr>
        <w:t>餐制作</w:t>
      </w:r>
      <w:proofErr w:type="gramEnd"/>
      <w:r>
        <w:rPr>
          <w:rStyle w:val="a8"/>
          <w:rFonts w:ascii="楷体" w:eastAsia="楷体" w:hAnsi="楷体" w:hint="eastAsia"/>
          <w:spacing w:val="-4"/>
          <w:sz w:val="32"/>
          <w:szCs w:val="32"/>
        </w:rPr>
        <w:t>服务、后勤服务和公益信息宣传服务、保障院内设施运行和环境维护、保障和支持“访惠聚”驻村工作、提升机关工作效能改善干部职工生产生活条件等各项业务工作。</w:t>
      </w:r>
      <w:r>
        <w:rPr>
          <w:rStyle w:val="a8"/>
          <w:rFonts w:ascii="楷体" w:eastAsia="楷体" w:hAnsi="楷体" w:hint="eastAsia"/>
          <w:spacing w:val="-4"/>
          <w:sz w:val="32"/>
          <w:szCs w:val="32"/>
        </w:rPr>
        <w:br/>
        <w:t>3.项目实施情况。2025年，在自治区党委、自治区人民政府的坚强领导下，驻京办事处坚持以习近平新时代中国特色社会主义思想为指导，深入学习贯彻党的二十届三中、四中全会精神</w:t>
      </w:r>
      <w:r>
        <w:rPr>
          <w:rStyle w:val="a8"/>
          <w:rFonts w:ascii="楷体" w:eastAsia="楷体" w:hAnsi="楷体" w:hint="eastAsia"/>
          <w:spacing w:val="-4"/>
          <w:sz w:val="32"/>
          <w:szCs w:val="32"/>
        </w:rPr>
        <w:lastRenderedPageBreak/>
        <w:t>和自治区党委十届历次全会精神，完整准确全面贯彻新时代党</w:t>
      </w:r>
      <w:proofErr w:type="gramStart"/>
      <w:r>
        <w:rPr>
          <w:rStyle w:val="a8"/>
          <w:rFonts w:ascii="楷体" w:eastAsia="楷体" w:hAnsi="楷体" w:hint="eastAsia"/>
          <w:spacing w:val="-4"/>
          <w:sz w:val="32"/>
          <w:szCs w:val="32"/>
        </w:rPr>
        <w:t>的治疆方略</w:t>
      </w:r>
      <w:proofErr w:type="gramEnd"/>
      <w:r>
        <w:rPr>
          <w:rStyle w:val="a8"/>
          <w:rFonts w:ascii="楷体" w:eastAsia="楷体" w:hAnsi="楷体" w:hint="eastAsia"/>
          <w:spacing w:val="-4"/>
          <w:sz w:val="32"/>
          <w:szCs w:val="32"/>
        </w:rPr>
        <w:t>，以铸牢中华民族共同体意识为主线，紧紧围绕自治区党委、自治区人民政府中心工作，积极主动融入北京、服务新疆，充分发挥“前沿、平台、窗口”作用，持续深化改革、创新举措、勇于担当，努力为推动新疆经济社会高质量发展作贡献。</w:t>
      </w:r>
      <w:r>
        <w:rPr>
          <w:rStyle w:val="a8"/>
          <w:rFonts w:ascii="楷体" w:eastAsia="楷体" w:hAnsi="楷体" w:hint="eastAsia"/>
          <w:spacing w:val="-4"/>
          <w:sz w:val="32"/>
          <w:szCs w:val="32"/>
        </w:rPr>
        <w:br/>
        <w:t>（一）筑牢首都安全屏障。召开3次新疆驻京机构联席会议，加强风险防控综合分析</w:t>
      </w:r>
      <w:proofErr w:type="gramStart"/>
      <w:r>
        <w:rPr>
          <w:rStyle w:val="a8"/>
          <w:rFonts w:ascii="楷体" w:eastAsia="楷体" w:hAnsi="楷体" w:hint="eastAsia"/>
          <w:spacing w:val="-4"/>
          <w:sz w:val="32"/>
          <w:szCs w:val="32"/>
        </w:rPr>
        <w:t>研</w:t>
      </w:r>
      <w:proofErr w:type="gramEnd"/>
      <w:r>
        <w:rPr>
          <w:rStyle w:val="a8"/>
          <w:rFonts w:ascii="楷体" w:eastAsia="楷体" w:hAnsi="楷体" w:hint="eastAsia"/>
          <w:spacing w:val="-4"/>
          <w:sz w:val="32"/>
          <w:szCs w:val="32"/>
        </w:rPr>
        <w:t>判。统筹院内防控与北京社会面协同共治，通过常态化会商</w:t>
      </w:r>
      <w:proofErr w:type="gramStart"/>
      <w:r>
        <w:rPr>
          <w:rStyle w:val="a8"/>
          <w:rFonts w:ascii="楷体" w:eastAsia="楷体" w:hAnsi="楷体" w:hint="eastAsia"/>
          <w:spacing w:val="-4"/>
          <w:sz w:val="32"/>
          <w:szCs w:val="32"/>
        </w:rPr>
        <w:t>研</w:t>
      </w:r>
      <w:proofErr w:type="gramEnd"/>
      <w:r>
        <w:rPr>
          <w:rStyle w:val="a8"/>
          <w:rFonts w:ascii="楷体" w:eastAsia="楷体" w:hAnsi="楷体" w:hint="eastAsia"/>
          <w:spacing w:val="-4"/>
          <w:sz w:val="32"/>
          <w:szCs w:val="32"/>
        </w:rPr>
        <w:t>判、堵点共解，实现全国“两会”、自治区成立70周年、中国人民抗日战争暨世界反法西斯战争胜利80周年、党的二十届四中全会等重要时间节点北京方向的和谐稳定。用好与驻地街道、社区三方信息互通机制，对院内少数民族群众开展走访，协同信访工作组和驻京联络处处理上访事件27起。配合驻京工作组及各地州市联络处同向发力，做好在京群众服务管理工作，为筑牢首都安全防线确保北京方向和谐、稳定</w:t>
      </w:r>
      <w:proofErr w:type="gramStart"/>
      <w:r>
        <w:rPr>
          <w:rStyle w:val="a8"/>
          <w:rFonts w:ascii="楷体" w:eastAsia="楷体" w:hAnsi="楷体" w:hint="eastAsia"/>
          <w:spacing w:val="-4"/>
          <w:sz w:val="32"/>
          <w:szCs w:val="32"/>
        </w:rPr>
        <w:t>作出</w:t>
      </w:r>
      <w:proofErr w:type="gramEnd"/>
      <w:r>
        <w:rPr>
          <w:rStyle w:val="a8"/>
          <w:rFonts w:ascii="楷体" w:eastAsia="楷体" w:hAnsi="楷体" w:hint="eastAsia"/>
          <w:spacing w:val="-4"/>
          <w:sz w:val="32"/>
          <w:szCs w:val="32"/>
        </w:rPr>
        <w:t>贡献。</w:t>
      </w:r>
      <w:r w:rsidR="00A810A0">
        <w:rPr>
          <w:rStyle w:val="a8"/>
          <w:rFonts w:ascii="楷体" w:eastAsia="楷体" w:hAnsi="楷体" w:hint="eastAsia"/>
          <w:spacing w:val="-4"/>
          <w:sz w:val="32"/>
          <w:szCs w:val="32"/>
        </w:rPr>
        <w:br/>
      </w:r>
      <w:r>
        <w:rPr>
          <w:rStyle w:val="a8"/>
          <w:rFonts w:ascii="楷体" w:eastAsia="楷体" w:hAnsi="楷体" w:hint="eastAsia"/>
          <w:spacing w:val="-4"/>
          <w:sz w:val="32"/>
          <w:szCs w:val="32"/>
        </w:rPr>
        <w:t>(二）强化信息辅政作用。深挖北京信息资源，拜访中科院科技战略咨询研究院、新华国</w:t>
      </w:r>
      <w:proofErr w:type="gramStart"/>
      <w:r>
        <w:rPr>
          <w:rStyle w:val="a8"/>
          <w:rFonts w:ascii="楷体" w:eastAsia="楷体" w:hAnsi="楷体" w:hint="eastAsia"/>
          <w:spacing w:val="-4"/>
          <w:sz w:val="32"/>
          <w:szCs w:val="32"/>
        </w:rPr>
        <w:t>研</w:t>
      </w:r>
      <w:proofErr w:type="gramEnd"/>
      <w:r>
        <w:rPr>
          <w:rStyle w:val="a8"/>
          <w:rFonts w:ascii="楷体" w:eastAsia="楷体" w:hAnsi="楷体" w:hint="eastAsia"/>
          <w:spacing w:val="-4"/>
          <w:sz w:val="32"/>
          <w:szCs w:val="32"/>
        </w:rPr>
        <w:t>经济学研究院等12家智库、院士（团队），搜集整理国内省区市的新思路、新举措、新动向，撰写高质量的信息专报。截至10月底，自治区党委办公厅、自治区人民政府办公厅采用驻京办事处报送信息268篇（期），《新疆建议从五方面扩大公众阶段教育学位供给》等4期专报被国务院办公厅采用，1期获得国务院领导批示。《构建驻京工作服务新疆高质量发展新局面》获自治区党委、自治区人民政府主要领导、分管领导批示，《浙江：“高效办成一件事”打造“3个一”</w:t>
      </w:r>
      <w:r>
        <w:rPr>
          <w:rStyle w:val="a8"/>
          <w:rFonts w:ascii="楷体" w:eastAsia="楷体" w:hAnsi="楷体" w:hint="eastAsia"/>
          <w:spacing w:val="-4"/>
          <w:sz w:val="32"/>
          <w:szCs w:val="32"/>
        </w:rPr>
        <w:lastRenderedPageBreak/>
        <w:t xml:space="preserve">推动“3个变”》等8期专报获自治区领导批示。驻京办事处为自治区决策发挥信息参谋助手作用的精准性和深度上有了新的变化和提升。 </w:t>
      </w:r>
      <w:r>
        <w:rPr>
          <w:rStyle w:val="a8"/>
          <w:rFonts w:ascii="楷体" w:eastAsia="楷体" w:hAnsi="楷体" w:hint="eastAsia"/>
          <w:spacing w:val="-4"/>
          <w:sz w:val="32"/>
          <w:szCs w:val="32"/>
        </w:rPr>
        <w:br/>
        <w:t>（三）圆满完成自治区党委、政府在京服务保障任务。坚持围绕中心、服务大局，持续提升政务保障服务能力。截至目前，与29家国家部委、重点</w:t>
      </w:r>
      <w:proofErr w:type="gramStart"/>
      <w:r>
        <w:rPr>
          <w:rStyle w:val="a8"/>
          <w:rFonts w:ascii="楷体" w:eastAsia="楷体" w:hAnsi="楷体" w:hint="eastAsia"/>
          <w:spacing w:val="-4"/>
          <w:sz w:val="32"/>
          <w:szCs w:val="32"/>
        </w:rPr>
        <w:t>央</w:t>
      </w:r>
      <w:proofErr w:type="gramEnd"/>
      <w:r>
        <w:rPr>
          <w:rStyle w:val="a8"/>
          <w:rFonts w:ascii="楷体" w:eastAsia="楷体" w:hAnsi="楷体" w:hint="eastAsia"/>
          <w:spacing w:val="-4"/>
          <w:sz w:val="32"/>
          <w:szCs w:val="32"/>
        </w:rPr>
        <w:t>企及学术机构建立常态化沟通机制，协同单位数量较2024年实现大幅增长，同比增长71%；累计完成自治区、兵团领导来京保障569批次、1374人次，同比增长66.3%，保障自治区党政主要领导拜访国家部委、</w:t>
      </w:r>
      <w:proofErr w:type="gramStart"/>
      <w:r>
        <w:rPr>
          <w:rStyle w:val="a8"/>
          <w:rFonts w:ascii="楷体" w:eastAsia="楷体" w:hAnsi="楷体" w:hint="eastAsia"/>
          <w:spacing w:val="-4"/>
          <w:sz w:val="32"/>
          <w:szCs w:val="32"/>
        </w:rPr>
        <w:t>央企座谈</w:t>
      </w:r>
      <w:proofErr w:type="gramEnd"/>
      <w:r>
        <w:rPr>
          <w:rStyle w:val="a8"/>
          <w:rFonts w:ascii="楷体" w:eastAsia="楷体" w:hAnsi="楷体" w:hint="eastAsia"/>
          <w:spacing w:val="-4"/>
          <w:sz w:val="32"/>
          <w:szCs w:val="32"/>
        </w:rPr>
        <w:t>179场次，同比增长75.7%，服务自治区领导在京参加重要会议活动197场，自治区党委、政府在京重要政务活动8场。持续谋划推进驻京办事处“前沿、平台、窗口”功能建设，主动研究新疆对外宣传的有效措施，优化外事服务保障能力，通过每周开设“党建+英语+政务礼宾礼仪”微课堂、专题授课等方式，着力提升和规范外事活动保障能力。高质量完成部分国家使节交流会、中国—中亚五国建设部长会议、土库曼斯坦副总理参加的签约仪式等高级别外事活动23场次，接待外宾1141人次，涉及67个国家，同比增长109.1%，保障</w:t>
      </w:r>
      <w:proofErr w:type="gramStart"/>
      <w:r>
        <w:rPr>
          <w:rStyle w:val="a8"/>
          <w:rFonts w:ascii="楷体" w:eastAsia="楷体" w:hAnsi="楷体" w:hint="eastAsia"/>
          <w:spacing w:val="-4"/>
          <w:sz w:val="32"/>
          <w:szCs w:val="32"/>
        </w:rPr>
        <w:t>援疆医疗</w:t>
      </w:r>
      <w:proofErr w:type="gramEnd"/>
      <w:r>
        <w:rPr>
          <w:rStyle w:val="a8"/>
          <w:rFonts w:ascii="楷体" w:eastAsia="楷体" w:hAnsi="楷体" w:hint="eastAsia"/>
          <w:spacing w:val="-4"/>
          <w:sz w:val="32"/>
          <w:szCs w:val="32"/>
        </w:rPr>
        <w:t>人才座谈会、</w:t>
      </w:r>
      <w:proofErr w:type="gramStart"/>
      <w:r>
        <w:rPr>
          <w:rStyle w:val="a8"/>
          <w:rFonts w:ascii="楷体" w:eastAsia="楷体" w:hAnsi="楷体" w:hint="eastAsia"/>
          <w:spacing w:val="-4"/>
          <w:sz w:val="32"/>
          <w:szCs w:val="32"/>
        </w:rPr>
        <w:t>援疆人才</w:t>
      </w:r>
      <w:proofErr w:type="gramEnd"/>
      <w:r>
        <w:rPr>
          <w:rStyle w:val="a8"/>
          <w:rFonts w:ascii="楷体" w:eastAsia="楷体" w:hAnsi="楷体" w:hint="eastAsia"/>
          <w:spacing w:val="-4"/>
          <w:sz w:val="32"/>
          <w:szCs w:val="32"/>
        </w:rPr>
        <w:t>工作会议、《红石榴餐厅》创作座谈会等一系列会议，进一步展示新疆、宣传新疆，讲好新疆故事。紧盯北京新疆大厦政务功能和能力水平提升这个关键环节，指导北京新疆大厦认真贯彻落实“双轮驱动”发展战略，克服经济下行对经营发展带来的不利影响，努力挖潜降本、提质增效。截至目前，服务新疆干部群众8248人次，接待外宾2416人次，实现经营总收入1.63亿元，荣获“新疆是个好地方”金</w:t>
      </w:r>
      <w:proofErr w:type="gramStart"/>
      <w:r>
        <w:rPr>
          <w:rStyle w:val="a8"/>
          <w:rFonts w:ascii="楷体" w:eastAsia="楷体" w:hAnsi="楷体" w:hint="eastAsia"/>
          <w:spacing w:val="-4"/>
          <w:sz w:val="32"/>
          <w:szCs w:val="32"/>
        </w:rPr>
        <w:t>羽级主题</w:t>
      </w:r>
      <w:proofErr w:type="gramEnd"/>
      <w:r>
        <w:rPr>
          <w:rStyle w:val="a8"/>
          <w:rFonts w:ascii="楷体" w:eastAsia="楷体" w:hAnsi="楷体" w:hint="eastAsia"/>
          <w:spacing w:val="-4"/>
          <w:sz w:val="32"/>
          <w:szCs w:val="32"/>
        </w:rPr>
        <w:t>酒店称号，</w:t>
      </w:r>
      <w:r>
        <w:rPr>
          <w:rStyle w:val="a8"/>
          <w:rFonts w:ascii="楷体" w:eastAsia="楷体" w:hAnsi="楷体" w:hint="eastAsia"/>
          <w:spacing w:val="-4"/>
          <w:sz w:val="32"/>
          <w:szCs w:val="32"/>
        </w:rPr>
        <w:lastRenderedPageBreak/>
        <w:t>实现政务服务功能拓展与企业经营“双赢”。</w:t>
      </w:r>
      <w:r>
        <w:rPr>
          <w:rStyle w:val="a8"/>
          <w:rFonts w:ascii="楷体" w:eastAsia="楷体" w:hAnsi="楷体" w:hint="eastAsia"/>
          <w:spacing w:val="-4"/>
          <w:sz w:val="32"/>
          <w:szCs w:val="32"/>
        </w:rPr>
        <w:br/>
        <w:t>（四）发挥桥梁纽带平台作用。协助自治区人民政府、生产建设兵团及有关厅局在京成功举办“2025年民营企业助力南疆（边疆）发展项目推介会”、2025年中国国际服务贸易交易会新疆招商引资专场推介会等活动，组织开展“新疆是个好地方”宣传推介系列活动，以美食为媒、以文化为桥，走进中办、国办、</w:t>
      </w:r>
      <w:proofErr w:type="gramStart"/>
      <w:r>
        <w:rPr>
          <w:rStyle w:val="a8"/>
          <w:rFonts w:ascii="楷体" w:eastAsia="楷体" w:hAnsi="楷体" w:hint="eastAsia"/>
          <w:spacing w:val="-4"/>
          <w:sz w:val="32"/>
          <w:szCs w:val="32"/>
        </w:rPr>
        <w:t>人社部</w:t>
      </w:r>
      <w:proofErr w:type="gramEnd"/>
      <w:r>
        <w:rPr>
          <w:rStyle w:val="a8"/>
          <w:rFonts w:ascii="楷体" w:eastAsia="楷体" w:hAnsi="楷体" w:hint="eastAsia"/>
          <w:spacing w:val="-4"/>
          <w:sz w:val="32"/>
          <w:szCs w:val="32"/>
        </w:rPr>
        <w:t>、中国贸促会、国家开发银行等部委央企，组织参加国管</w:t>
      </w:r>
      <w:proofErr w:type="gramStart"/>
      <w:r>
        <w:rPr>
          <w:rStyle w:val="a8"/>
          <w:rFonts w:ascii="楷体" w:eastAsia="楷体" w:hAnsi="楷体" w:hint="eastAsia"/>
          <w:spacing w:val="-4"/>
          <w:sz w:val="32"/>
          <w:szCs w:val="32"/>
        </w:rPr>
        <w:t>局办综司及</w:t>
      </w:r>
      <w:proofErr w:type="gramEnd"/>
      <w:r>
        <w:rPr>
          <w:rStyle w:val="a8"/>
          <w:rFonts w:ascii="楷体" w:eastAsia="楷体" w:hAnsi="楷体" w:hint="eastAsia"/>
          <w:spacing w:val="-4"/>
          <w:sz w:val="32"/>
          <w:szCs w:val="32"/>
        </w:rPr>
        <w:t>北京市区“2025味道京城美食节”“前门—中华美食</w:t>
      </w:r>
      <w:proofErr w:type="gramStart"/>
      <w:r>
        <w:rPr>
          <w:rStyle w:val="a8"/>
          <w:rFonts w:ascii="楷体" w:eastAsia="楷体" w:hAnsi="楷体" w:hint="eastAsia"/>
          <w:spacing w:val="-4"/>
          <w:sz w:val="32"/>
          <w:szCs w:val="32"/>
        </w:rPr>
        <w:t>荟</w:t>
      </w:r>
      <w:proofErr w:type="gramEnd"/>
      <w:r>
        <w:rPr>
          <w:rStyle w:val="a8"/>
          <w:rFonts w:ascii="楷体" w:eastAsia="楷体" w:hAnsi="楷体" w:hint="eastAsia"/>
          <w:spacing w:val="-4"/>
          <w:sz w:val="32"/>
          <w:szCs w:val="32"/>
        </w:rPr>
        <w:t>活动”，生动展示新疆特色，有效增进交流互动，驻京办事处、北京新疆大厦在“前门—中华美食</w:t>
      </w:r>
      <w:proofErr w:type="gramStart"/>
      <w:r>
        <w:rPr>
          <w:rStyle w:val="a8"/>
          <w:rFonts w:ascii="楷体" w:eastAsia="楷体" w:hAnsi="楷体" w:hint="eastAsia"/>
          <w:spacing w:val="-4"/>
          <w:sz w:val="32"/>
          <w:szCs w:val="32"/>
        </w:rPr>
        <w:t>荟</w:t>
      </w:r>
      <w:proofErr w:type="gramEnd"/>
      <w:r>
        <w:rPr>
          <w:rStyle w:val="a8"/>
          <w:rFonts w:ascii="楷体" w:eastAsia="楷体" w:hAnsi="楷体" w:hint="eastAsia"/>
          <w:spacing w:val="-4"/>
          <w:sz w:val="32"/>
          <w:szCs w:val="32"/>
        </w:rPr>
        <w:t>”活动中分别荣获突出贡献奖和最佳人气奖。主动对接中粮集团、国家能源集团、国投集团等20余家重点企业单位；配合自治区相关部门在京组织各类引才活动20余场，近百名硕博人才达成初步意向，推送24家新疆企事业单位岗位需求。</w:t>
      </w:r>
      <w:r>
        <w:rPr>
          <w:rStyle w:val="a8"/>
          <w:rFonts w:ascii="楷体" w:eastAsia="楷体" w:hAnsi="楷体" w:hint="eastAsia"/>
          <w:spacing w:val="-4"/>
          <w:sz w:val="32"/>
          <w:szCs w:val="32"/>
        </w:rPr>
        <w:br/>
        <w:t>4.资金投入和使用情况。专项业务费2025年度预算资金安排2637万元，年中无追加资金，属延续性项目，全部为财政拨款资金。2025年一般公共预算拨款实际支出2093.41万元，预算执行率79.39%。</w:t>
      </w:r>
      <w:r>
        <w:rPr>
          <w:rStyle w:val="a8"/>
          <w:rFonts w:ascii="楷体" w:eastAsia="楷体" w:hAnsi="楷体" w:hint="eastAsia"/>
          <w:spacing w:val="-4"/>
          <w:sz w:val="32"/>
          <w:szCs w:val="32"/>
        </w:rPr>
        <w:br/>
        <w:t>（二）项目绩效目标</w:t>
      </w:r>
      <w:r>
        <w:rPr>
          <w:rStyle w:val="a8"/>
          <w:rFonts w:ascii="楷体" w:eastAsia="楷体" w:hAnsi="楷体" w:hint="eastAsia"/>
          <w:spacing w:val="-4"/>
          <w:sz w:val="32"/>
          <w:szCs w:val="32"/>
        </w:rPr>
        <w:br/>
        <w:t>驻京办事处坚持以习近平新时代中国特色社会主义思想为指导，紧紧围绕自治区党委、政府的中心工作，立足首都、服务两地，发挥窗口、桥梁、纽带作用，扎实做好自治区及有关部门在京政务活动服务保障工作，进一步提升服务水平和保障能力，推动各项工作高质量发展。</w:t>
      </w:r>
    </w:p>
    <w:p w:rsidR="005D4452" w:rsidRDefault="007E551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5D4452" w:rsidRDefault="007E551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（一）绩效评价目的、对象和范围。</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绩效评价旨在通过评价改善驻京办事处项目支出管理，优化资源配置及提升管理能力。运用科学、规范的绩效评价方法，按照《中共中央 国务院关于全面实施预算绩效管理的意见》（中发〔2018〕34号）、《自治区党委 自治区人民政府关于全面实施预算绩效管理的实施意见》（新党发〔2018〕30号）以及自治区财政厅《关于印发﹤自治区本级财政支出绩效评价管理暂行办法﹥的通知》（新财预〔2018〕188号）的要求，对专项业务费项目进行科学评价，确保项目预算编制合理性、资金使用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性、项目管理的规范性、项目目标的实现情况、服务对象的满意度等，通过评价来总结经验，促进项目成果应用，为今后项目的长效管理，提供可行性参考建议。贯彻落实好全面实施预算绩效管理工作要求，认真梳理总结推进预算绩效管理工作经验，进一步增强预算绩效管理主体责任意识，细化分解各项任务目标，确保组织保障到位，任务安排到底，责任落实到人，逐步提高预算绩效管理水平。</w:t>
      </w:r>
      <w:r>
        <w:rPr>
          <w:rStyle w:val="a8"/>
          <w:rFonts w:ascii="楷体" w:eastAsia="楷体" w:hAnsi="楷体" w:hint="eastAsia"/>
          <w:spacing w:val="-4"/>
          <w:sz w:val="32"/>
          <w:szCs w:val="32"/>
        </w:rPr>
        <w:br/>
        <w:t>本次评价从项目决策（包括绩效目标、决策过程）、项目管理（包括项目资金、项目实施）、项目产出（包括数量指标、质量指标、时效指标）、成本指标、效益指标等维度进行评价，评价对象为财政下达专项业务费项目，评价核心为项目资金的支出完成情况和绩效目标实现情况。</w:t>
      </w:r>
    </w:p>
    <w:p w:rsidR="005D4452" w:rsidRDefault="007E551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本次绩效评价指标的确定遵循相关性原则、重要性原则、可比性原则、系统性原则及经济性原则。根据自治区财政预算</w:t>
      </w:r>
      <w:r>
        <w:rPr>
          <w:rStyle w:val="a8"/>
          <w:rFonts w:ascii="楷体" w:eastAsia="楷体" w:hAnsi="楷体" w:hint="eastAsia"/>
          <w:spacing w:val="-4"/>
          <w:sz w:val="32"/>
          <w:szCs w:val="32"/>
        </w:rPr>
        <w:lastRenderedPageBreak/>
        <w:t>管理要求，结合项目开展的实际情况，本次对“专项业务费”的绩效评价指标分产出指标60分、效益指标10分、成本指标20分、总分值为90分。</w:t>
      </w:r>
      <w:r>
        <w:rPr>
          <w:rStyle w:val="a8"/>
          <w:rFonts w:ascii="楷体" w:eastAsia="楷体" w:hAnsi="楷体" w:hint="eastAsia"/>
          <w:spacing w:val="-4"/>
          <w:sz w:val="32"/>
          <w:szCs w:val="32"/>
        </w:rPr>
        <w:br/>
        <w:t>本项目拟采用定性和定量分析相结合、书面评价和实地评价相结合的方法，严格按照财政支出绩效评价的“科学公正、统筹兼顾、激励约束、公开透明”的原则，根据具体评价指标的不同，灵活运用成本效益分析法、比较法、因素分析法、公众评判法等绩效评价具体方法，对项目</w:t>
      </w:r>
      <w:proofErr w:type="gramStart"/>
      <w:r>
        <w:rPr>
          <w:rStyle w:val="a8"/>
          <w:rFonts w:ascii="楷体" w:eastAsia="楷体" w:hAnsi="楷体" w:hint="eastAsia"/>
          <w:spacing w:val="-4"/>
          <w:sz w:val="32"/>
          <w:szCs w:val="32"/>
        </w:rPr>
        <w:t>作出</w:t>
      </w:r>
      <w:proofErr w:type="gramEnd"/>
      <w:r>
        <w:rPr>
          <w:rStyle w:val="a8"/>
          <w:rFonts w:ascii="楷体" w:eastAsia="楷体" w:hAnsi="楷体" w:hint="eastAsia"/>
          <w:spacing w:val="-4"/>
          <w:sz w:val="32"/>
          <w:szCs w:val="32"/>
        </w:rPr>
        <w:t>综合性评价意见。</w:t>
      </w:r>
    </w:p>
    <w:p w:rsidR="005D4452" w:rsidRDefault="007E551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1.前期准备。2026年1月2日至16日，明确评价对象、评价</w:t>
      </w:r>
      <w:r>
        <w:rPr>
          <w:rStyle w:val="a8"/>
          <w:rFonts w:ascii="楷体" w:eastAsia="楷体" w:hAnsi="楷体" w:hint="eastAsia"/>
          <w:spacing w:val="-4"/>
          <w:sz w:val="32"/>
          <w:szCs w:val="32"/>
        </w:rPr>
        <w:br/>
        <w:t>工作目标及评价要求；组成项目评价工作组，了解项目总体情况、绩效评价政策、评价标准，收集相关资料，拟定评价工作方案，设计评价指标，并对评价方案不断修订和完善。</w:t>
      </w:r>
      <w:r>
        <w:rPr>
          <w:rStyle w:val="a8"/>
          <w:rFonts w:ascii="楷体" w:eastAsia="楷体" w:hAnsi="楷体" w:hint="eastAsia"/>
          <w:spacing w:val="-4"/>
          <w:sz w:val="32"/>
          <w:szCs w:val="32"/>
        </w:rPr>
        <w:br/>
        <w:t>2.组织实施。2026年1月16日至2月7日，项目评价工作组进一步听取有关情况汇报，了解项目完成进度、组织管理等总体情况；查阅、收集有关文件、规章制度、工作台帐等评价资料；审查项目资金的透明度，调查相关管理制度是否建立健全并落实到位，根据审查结果分析项目资金到位、资金管理使用情况及组织管理水平；查看与项目相关的财务会计报表、账簿、会计凭证，了解各项收支情况、审核专款专用情况、财政资金到位情况、实际支出情况和财务管理状况；核实和统计相关数据资料，评价2025年“专项业务费项目”有否达到项目预期目标。</w:t>
      </w:r>
      <w:r>
        <w:rPr>
          <w:rStyle w:val="a8"/>
          <w:rFonts w:ascii="楷体" w:eastAsia="楷体" w:hAnsi="楷体" w:hint="eastAsia"/>
          <w:spacing w:val="-4"/>
          <w:sz w:val="32"/>
          <w:szCs w:val="32"/>
        </w:rPr>
        <w:br/>
        <w:t>3.分析评价。2026年2月18日至3月15日，对收集的资料进行整理、分类和分析，评价工作组成员进一步计算统计定量指</w:t>
      </w:r>
      <w:r>
        <w:rPr>
          <w:rStyle w:val="a8"/>
          <w:rFonts w:ascii="楷体" w:eastAsia="楷体" w:hAnsi="楷体" w:hint="eastAsia"/>
          <w:spacing w:val="-4"/>
          <w:sz w:val="32"/>
          <w:szCs w:val="32"/>
        </w:rPr>
        <w:lastRenderedPageBreak/>
        <w:t>标，对定性指标做出经验判断，并运用相应的评价方法对绩效情况进行综合性评价。召开评价工作组会议，组织讨论，评价打分，形成评价结论，提出存在问题、建议和意见，撰写初步评价报告。</w:t>
      </w:r>
    </w:p>
    <w:p w:rsidR="005D4452" w:rsidRDefault="007E551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根据开展绩效评价工作的有关要求，结合项目绩效评价考核指标体系，“专项业务费项目”从预算执行率、产出指标、效益指标、成本指标四方面进行了评价，支出项目用途合理，运行规范，成效明显，评价结果为预算执行4.85分、产出指标60分、效益指标10分、成本指标18.84分，综合评价得分为93.69分，绩效评价等次为优秀。</w:t>
      </w:r>
    </w:p>
    <w:p w:rsidR="005D4452" w:rsidRDefault="007E5518">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5D4452" w:rsidRDefault="007E551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2025年，驻京办事处贯彻落</w:t>
      </w:r>
      <w:proofErr w:type="gramStart"/>
      <w:r>
        <w:rPr>
          <w:rStyle w:val="a8"/>
          <w:rFonts w:ascii="楷体" w:eastAsia="楷体" w:hAnsi="楷体" w:hint="eastAsia"/>
          <w:spacing w:val="-4"/>
          <w:sz w:val="32"/>
          <w:szCs w:val="32"/>
        </w:rPr>
        <w:t>实习近</w:t>
      </w:r>
      <w:proofErr w:type="gramEnd"/>
      <w:r>
        <w:rPr>
          <w:rStyle w:val="a8"/>
          <w:rFonts w:ascii="楷体" w:eastAsia="楷体" w:hAnsi="楷体" w:hint="eastAsia"/>
          <w:spacing w:val="-4"/>
          <w:sz w:val="32"/>
          <w:szCs w:val="32"/>
        </w:rPr>
        <w:t>平总书记关于新疆工作的重要讲话和重要指示精神，完整准确贯彻新时代党</w:t>
      </w:r>
      <w:proofErr w:type="gramStart"/>
      <w:r>
        <w:rPr>
          <w:rStyle w:val="a8"/>
          <w:rFonts w:ascii="楷体" w:eastAsia="楷体" w:hAnsi="楷体" w:hint="eastAsia"/>
          <w:spacing w:val="-4"/>
          <w:sz w:val="32"/>
          <w:szCs w:val="32"/>
        </w:rPr>
        <w:t>的治疆方略</w:t>
      </w:r>
      <w:proofErr w:type="gramEnd"/>
      <w:r>
        <w:rPr>
          <w:rStyle w:val="a8"/>
          <w:rFonts w:ascii="楷体" w:eastAsia="楷体" w:hAnsi="楷体" w:hint="eastAsia"/>
          <w:spacing w:val="-4"/>
          <w:sz w:val="32"/>
          <w:szCs w:val="32"/>
        </w:rPr>
        <w:t>，认真贯彻落实自治区党委工作部署，以政治建设为统领，以主题教育为契机，全面推进党的建设，立足首都、服务两地，发挥窗口、桥梁、纽带作用，扎实做好自治区及有关部门在京政务活动服务保障工作，进一步提升服务水平和保障能力，推动各项工作高质量发展。</w:t>
      </w:r>
    </w:p>
    <w:p w:rsidR="005D4452" w:rsidRDefault="007E551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过程指标从项目资金管理情况、组织实施2个方面对项目的管理情况进行评价。项目过程指标分值20分，实际得分20分，得分率为100%。项目过程指标得分情况如表所示。对于资金管理方面，专项业务费项目2025年列入财政资金预算，资</w:t>
      </w:r>
      <w:r>
        <w:rPr>
          <w:rStyle w:val="a8"/>
          <w:rFonts w:ascii="楷体" w:eastAsia="楷体" w:hAnsi="楷体" w:hint="eastAsia"/>
          <w:spacing w:val="-4"/>
          <w:sz w:val="32"/>
          <w:szCs w:val="32"/>
        </w:rPr>
        <w:lastRenderedPageBreak/>
        <w:t>金到位及时，到位率为100%，资金使用合法、合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。根据评分标准，该指标不扣分。</w:t>
      </w:r>
      <w:r w:rsidR="00BE4352">
        <w:rPr>
          <w:rStyle w:val="a8"/>
          <w:rFonts w:ascii="楷体" w:eastAsia="楷体" w:hAnsi="楷体" w:hint="eastAsia"/>
          <w:spacing w:val="-4"/>
          <w:sz w:val="32"/>
          <w:szCs w:val="32"/>
        </w:rPr>
        <w:br/>
      </w:r>
      <w:r>
        <w:rPr>
          <w:rStyle w:val="a8"/>
          <w:rFonts w:ascii="楷体" w:eastAsia="楷体" w:hAnsi="楷体" w:hint="eastAsia"/>
          <w:spacing w:val="-4"/>
          <w:sz w:val="32"/>
          <w:szCs w:val="32"/>
        </w:rPr>
        <w:t>对于组织实施方面，驻京办事处管理制度健全，分工明确，制度执行不存在不相容岗位兼任情况。根据评分标准，该指标不扣分。</w:t>
      </w:r>
    </w:p>
    <w:p w:rsidR="005D4452" w:rsidRDefault="007E551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专项任务服务和保障数量（人次）=2500人次，本指标20分。实际2520人次，得20分;</w:t>
      </w:r>
      <w:r>
        <w:rPr>
          <w:rStyle w:val="a8"/>
          <w:rFonts w:ascii="楷体" w:eastAsia="楷体" w:hAnsi="楷体" w:hint="eastAsia"/>
          <w:spacing w:val="-4"/>
          <w:sz w:val="32"/>
          <w:szCs w:val="32"/>
        </w:rPr>
        <w:br/>
        <w:t>专项任务差错率（%）&lt;1%，本指标10分。实际0，得10分；</w:t>
      </w:r>
      <w:r>
        <w:rPr>
          <w:rStyle w:val="a8"/>
          <w:rFonts w:ascii="楷体" w:eastAsia="楷体" w:hAnsi="楷体" w:hint="eastAsia"/>
          <w:spacing w:val="-4"/>
          <w:sz w:val="32"/>
          <w:szCs w:val="32"/>
        </w:rPr>
        <w:br/>
        <w:t>招商引资、招才引智服务数量&gt;=8次，本指标10分。实际 8次，得10分；</w:t>
      </w:r>
      <w:r>
        <w:rPr>
          <w:rStyle w:val="a8"/>
          <w:rFonts w:ascii="楷体" w:eastAsia="楷体" w:hAnsi="楷体" w:hint="eastAsia"/>
          <w:spacing w:val="-4"/>
          <w:sz w:val="32"/>
          <w:szCs w:val="32"/>
        </w:rPr>
        <w:br/>
        <w:t>物业维护面积&gt;=20726平方米，本指标10分。实际20726平方米，得10分；</w:t>
      </w:r>
      <w:r>
        <w:rPr>
          <w:rStyle w:val="a8"/>
          <w:rFonts w:ascii="楷体" w:eastAsia="楷体" w:hAnsi="楷体" w:hint="eastAsia"/>
          <w:spacing w:val="-4"/>
          <w:sz w:val="32"/>
          <w:szCs w:val="32"/>
        </w:rPr>
        <w:br/>
        <w:t>物业管理费支出130万元，本指标20分。实际 127万元，得18.84分。</w:t>
      </w:r>
    </w:p>
    <w:p w:rsidR="005D4452" w:rsidRDefault="007E551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有效保障自治区在京开展公务，本指标10分，实际工作高质量保障，得10分。</w:t>
      </w:r>
    </w:p>
    <w:p w:rsidR="005D4452" w:rsidRDefault="007E551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服务全疆各民族群众数量（人次）=5000人次，本指标10分。实际5036人次，得10分。</w:t>
      </w:r>
      <w:bookmarkStart w:id="0" w:name="_GoBack"/>
      <w:bookmarkEnd w:id="0"/>
    </w:p>
    <w:p w:rsidR="005D4452" w:rsidRDefault="007E5518">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b w:val="0"/>
          <w:spacing w:val="-4"/>
          <w:sz w:val="32"/>
          <w:szCs w:val="32"/>
        </w:rPr>
        <w:t>主要经验及做法、存在的问题及原因分析</w:t>
      </w:r>
    </w:p>
    <w:p w:rsidR="005D4452" w:rsidRDefault="007E5518">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根据预算绩效管理要求，我单位2025年度开展预算绩效评价项目1个，共涉及资金2637万元。预算绩效管理取得的成效：一是完成自治区及有关部门在京政务活动服务和保障工作；二是充分发挥驻京办事处立足首都、服务两地，发挥窗口、桥梁、</w:t>
      </w:r>
      <w:r>
        <w:rPr>
          <w:rStyle w:val="a8"/>
          <w:rFonts w:ascii="楷体" w:eastAsia="楷体" w:hAnsi="楷体" w:hint="eastAsia"/>
          <w:spacing w:val="-4"/>
          <w:sz w:val="32"/>
          <w:szCs w:val="32"/>
        </w:rPr>
        <w:lastRenderedPageBreak/>
        <w:t>纽带的重要作用。发现的问题及原因：开展全面实施预算绩效管理工作以来，驻京办事处解决了“有没有”和“会不会”的问题，但距离自治区关于全面实施预算绩效管理的工作要求，还存在一些不足和差距。一是科学合理设定绩效指标的水平有待提高。在数量指标、经济效益指标的设定较为保守，预期指标与实际完成指标值存在一定的偏差；二是由于驻京办事处工作的特殊性，下半年支出进度总体高于上半年支出进度，经费支出进度达不到均衡性支出的要求，影响阶段性绩效目标的完成率。</w:t>
      </w:r>
      <w:r w:rsidR="005B2305">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下一步，驻京办事处将深入贯彻落实自治区党委、自治区人民政府关于全面实施预算绩效管理的要求，不断提升预算绩效管理水平。一是落实</w:t>
      </w:r>
      <w:proofErr w:type="gramStart"/>
      <w:r>
        <w:rPr>
          <w:rStyle w:val="a8"/>
          <w:rFonts w:ascii="楷体" w:eastAsia="楷体" w:hAnsi="楷体" w:hint="eastAsia"/>
          <w:spacing w:val="-4"/>
          <w:sz w:val="32"/>
          <w:szCs w:val="32"/>
        </w:rPr>
        <w:t>落细项目</w:t>
      </w:r>
      <w:proofErr w:type="gramEnd"/>
      <w:r>
        <w:rPr>
          <w:rStyle w:val="a8"/>
          <w:rFonts w:ascii="楷体" w:eastAsia="楷体" w:hAnsi="楷体" w:hint="eastAsia"/>
          <w:spacing w:val="-4"/>
          <w:sz w:val="32"/>
          <w:szCs w:val="32"/>
        </w:rPr>
        <w:t>实施部门主体责任，不断增强绩效目标设定的科学性、规范性，有效发挥绩效目标的引导约束作用；二是高质量开展绩效监控，对年中三次绩效监控和评价中发现的问题认真分析原因，及时采取措施予以纠偏，确保绩效监控落实到位。</w:t>
      </w:r>
    </w:p>
    <w:p w:rsidR="005D4452" w:rsidRDefault="007E5518">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5D4452" w:rsidRDefault="007E5518">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无</w:t>
      </w:r>
    </w:p>
    <w:p w:rsidR="005D4452" w:rsidRDefault="007E5518">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七、其他需要说明的问题</w:t>
      </w:r>
    </w:p>
    <w:p w:rsidR="005D4452" w:rsidRPr="00D32BED" w:rsidRDefault="005D4452" w:rsidP="00D32BED">
      <w:pPr>
        <w:spacing w:line="540" w:lineRule="exact"/>
        <w:rPr>
          <w:rStyle w:val="a8"/>
          <w:rFonts w:ascii="楷体" w:eastAsia="楷体" w:hAnsi="楷体"/>
          <w:spacing w:val="-4"/>
          <w:sz w:val="32"/>
          <w:szCs w:val="32"/>
        </w:rPr>
      </w:pPr>
    </w:p>
    <w:sectPr w:rsidR="005D4452" w:rsidRPr="00D32BED" w:rsidSect="005D4452">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120" w:rsidRDefault="00F04120" w:rsidP="005D4452">
      <w:r>
        <w:separator/>
      </w:r>
    </w:p>
  </w:endnote>
  <w:endnote w:type="continuationSeparator" w:id="0">
    <w:p w:rsidR="00F04120" w:rsidRDefault="00F04120" w:rsidP="005D44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auto"/>
    <w:pitch w:val="default"/>
    <w:sig w:usb0="00000000"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5D4452" w:rsidRDefault="009F3FB3">
        <w:pPr>
          <w:pStyle w:val="a4"/>
          <w:jc w:val="center"/>
        </w:pPr>
        <w:r>
          <w:fldChar w:fldCharType="begin"/>
        </w:r>
        <w:r w:rsidR="007E5518">
          <w:instrText>PAGE   \* MERGEFORMAT</w:instrText>
        </w:r>
        <w:r>
          <w:fldChar w:fldCharType="separate"/>
        </w:r>
        <w:r w:rsidR="00D32BED" w:rsidRPr="00D32BED">
          <w:rPr>
            <w:noProof/>
            <w:lang w:val="zh-CN"/>
          </w:rPr>
          <w:t>10</w:t>
        </w:r>
        <w:r>
          <w:fldChar w:fldCharType="end"/>
        </w:r>
      </w:p>
    </w:sdtContent>
  </w:sdt>
  <w:p w:rsidR="005D4452" w:rsidRDefault="005D44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120" w:rsidRDefault="00F04120" w:rsidP="005D4452">
      <w:r>
        <w:separator/>
      </w:r>
    </w:p>
  </w:footnote>
  <w:footnote w:type="continuationSeparator" w:id="0">
    <w:p w:rsidR="00F04120" w:rsidRDefault="00F04120" w:rsidP="005D44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1028C5"/>
    <w:rsid w:val="00102DFF"/>
    <w:rsid w:val="00121AE4"/>
    <w:rsid w:val="0014601B"/>
    <w:rsid w:val="00146AAD"/>
    <w:rsid w:val="00150F05"/>
    <w:rsid w:val="001B3A40"/>
    <w:rsid w:val="002625C1"/>
    <w:rsid w:val="00273CCD"/>
    <w:rsid w:val="00291BC0"/>
    <w:rsid w:val="00311DBE"/>
    <w:rsid w:val="00345DD7"/>
    <w:rsid w:val="00351EFF"/>
    <w:rsid w:val="003544E9"/>
    <w:rsid w:val="003B0577"/>
    <w:rsid w:val="003E7E58"/>
    <w:rsid w:val="003F5180"/>
    <w:rsid w:val="00414C3A"/>
    <w:rsid w:val="004366A8"/>
    <w:rsid w:val="004A05EE"/>
    <w:rsid w:val="004C38BC"/>
    <w:rsid w:val="004E0B4F"/>
    <w:rsid w:val="004F1F3C"/>
    <w:rsid w:val="00502BA7"/>
    <w:rsid w:val="005162F1"/>
    <w:rsid w:val="00535153"/>
    <w:rsid w:val="00554F82"/>
    <w:rsid w:val="0056390D"/>
    <w:rsid w:val="005719B0"/>
    <w:rsid w:val="00587F06"/>
    <w:rsid w:val="005A4F2E"/>
    <w:rsid w:val="005A5018"/>
    <w:rsid w:val="005B2305"/>
    <w:rsid w:val="005B46BC"/>
    <w:rsid w:val="005C51DF"/>
    <w:rsid w:val="005D10D6"/>
    <w:rsid w:val="005D4452"/>
    <w:rsid w:val="005E7C5E"/>
    <w:rsid w:val="0075584F"/>
    <w:rsid w:val="007E5518"/>
    <w:rsid w:val="008400B6"/>
    <w:rsid w:val="00855E3A"/>
    <w:rsid w:val="00873BD4"/>
    <w:rsid w:val="008F1670"/>
    <w:rsid w:val="0091457F"/>
    <w:rsid w:val="00922CB9"/>
    <w:rsid w:val="00925D36"/>
    <w:rsid w:val="00944DD1"/>
    <w:rsid w:val="009A2C66"/>
    <w:rsid w:val="009E5CD9"/>
    <w:rsid w:val="009F3FB3"/>
    <w:rsid w:val="009F4373"/>
    <w:rsid w:val="00A26421"/>
    <w:rsid w:val="00A34588"/>
    <w:rsid w:val="00A413B8"/>
    <w:rsid w:val="00A4293B"/>
    <w:rsid w:val="00A67D50"/>
    <w:rsid w:val="00A810A0"/>
    <w:rsid w:val="00A8691A"/>
    <w:rsid w:val="00A972DF"/>
    <w:rsid w:val="00AC1946"/>
    <w:rsid w:val="00AC3A96"/>
    <w:rsid w:val="00AD0E06"/>
    <w:rsid w:val="00AD5E52"/>
    <w:rsid w:val="00AF683C"/>
    <w:rsid w:val="00B2343E"/>
    <w:rsid w:val="00B40063"/>
    <w:rsid w:val="00B41F61"/>
    <w:rsid w:val="00B74D04"/>
    <w:rsid w:val="00BA46E6"/>
    <w:rsid w:val="00BB5015"/>
    <w:rsid w:val="00BC52F8"/>
    <w:rsid w:val="00BE4352"/>
    <w:rsid w:val="00C56C72"/>
    <w:rsid w:val="00C62CB9"/>
    <w:rsid w:val="00CA6457"/>
    <w:rsid w:val="00CA6DC2"/>
    <w:rsid w:val="00CD37A4"/>
    <w:rsid w:val="00CE2FD9"/>
    <w:rsid w:val="00D17F2E"/>
    <w:rsid w:val="00D30354"/>
    <w:rsid w:val="00D32BED"/>
    <w:rsid w:val="00D52B7C"/>
    <w:rsid w:val="00D80C1E"/>
    <w:rsid w:val="00DB1661"/>
    <w:rsid w:val="00DF42A0"/>
    <w:rsid w:val="00E30E91"/>
    <w:rsid w:val="00E769FE"/>
    <w:rsid w:val="00E774CE"/>
    <w:rsid w:val="00E96D03"/>
    <w:rsid w:val="00EA2CBE"/>
    <w:rsid w:val="00EB10A0"/>
    <w:rsid w:val="00F04120"/>
    <w:rsid w:val="00F32FEE"/>
    <w:rsid w:val="00FB10BB"/>
    <w:rsid w:val="0CB44F22"/>
    <w:rsid w:val="4C3D1751"/>
    <w:rsid w:val="4D260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52"/>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5D445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D445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D445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5D445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D445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D445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D445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D445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D445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D4452"/>
    <w:rPr>
      <w:sz w:val="18"/>
      <w:szCs w:val="18"/>
    </w:rPr>
  </w:style>
  <w:style w:type="paragraph" w:styleId="a4">
    <w:name w:val="footer"/>
    <w:basedOn w:val="a"/>
    <w:link w:val="Char0"/>
    <w:uiPriority w:val="99"/>
    <w:unhideWhenUsed/>
    <w:qFormat/>
    <w:rsid w:val="005D4452"/>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5D4452"/>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5D4452"/>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5D4452"/>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5D4452"/>
    <w:rPr>
      <w:b/>
      <w:bCs/>
    </w:rPr>
  </w:style>
  <w:style w:type="character" w:styleId="a9">
    <w:name w:val="Emphasis"/>
    <w:basedOn w:val="a0"/>
    <w:uiPriority w:val="20"/>
    <w:qFormat/>
    <w:rsid w:val="005D4452"/>
    <w:rPr>
      <w:rFonts w:asciiTheme="minorHAnsi" w:hAnsiTheme="minorHAnsi"/>
      <w:b/>
      <w:i/>
      <w:iCs/>
    </w:rPr>
  </w:style>
  <w:style w:type="character" w:customStyle="1" w:styleId="1Char">
    <w:name w:val="标题 1 Char"/>
    <w:basedOn w:val="a0"/>
    <w:link w:val="1"/>
    <w:uiPriority w:val="9"/>
    <w:qFormat/>
    <w:rsid w:val="005D445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5D4452"/>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5D4452"/>
    <w:rPr>
      <w:rFonts w:asciiTheme="majorHAnsi" w:eastAsiaTheme="majorEastAsia" w:hAnsiTheme="majorHAnsi"/>
      <w:b/>
      <w:bCs/>
      <w:sz w:val="26"/>
      <w:szCs w:val="26"/>
    </w:rPr>
  </w:style>
  <w:style w:type="character" w:customStyle="1" w:styleId="4Char">
    <w:name w:val="标题 4 Char"/>
    <w:basedOn w:val="a0"/>
    <w:link w:val="4"/>
    <w:uiPriority w:val="9"/>
    <w:qFormat/>
    <w:rsid w:val="005D4452"/>
    <w:rPr>
      <w:b/>
      <w:bCs/>
      <w:sz w:val="28"/>
      <w:szCs w:val="28"/>
    </w:rPr>
  </w:style>
  <w:style w:type="character" w:customStyle="1" w:styleId="5Char">
    <w:name w:val="标题 5 Char"/>
    <w:basedOn w:val="a0"/>
    <w:link w:val="5"/>
    <w:uiPriority w:val="9"/>
    <w:semiHidden/>
    <w:qFormat/>
    <w:rsid w:val="005D4452"/>
    <w:rPr>
      <w:b/>
      <w:bCs/>
      <w:i/>
      <w:iCs/>
      <w:sz w:val="26"/>
      <w:szCs w:val="26"/>
    </w:rPr>
  </w:style>
  <w:style w:type="character" w:customStyle="1" w:styleId="6Char">
    <w:name w:val="标题 6 Char"/>
    <w:basedOn w:val="a0"/>
    <w:link w:val="6"/>
    <w:uiPriority w:val="9"/>
    <w:semiHidden/>
    <w:qFormat/>
    <w:rsid w:val="005D4452"/>
    <w:rPr>
      <w:b/>
      <w:bCs/>
    </w:rPr>
  </w:style>
  <w:style w:type="character" w:customStyle="1" w:styleId="7Char">
    <w:name w:val="标题 7 Char"/>
    <w:basedOn w:val="a0"/>
    <w:link w:val="7"/>
    <w:uiPriority w:val="9"/>
    <w:semiHidden/>
    <w:qFormat/>
    <w:rsid w:val="005D4452"/>
    <w:rPr>
      <w:sz w:val="24"/>
      <w:szCs w:val="24"/>
    </w:rPr>
  </w:style>
  <w:style w:type="character" w:customStyle="1" w:styleId="8Char">
    <w:name w:val="标题 8 Char"/>
    <w:basedOn w:val="a0"/>
    <w:link w:val="8"/>
    <w:uiPriority w:val="9"/>
    <w:semiHidden/>
    <w:qFormat/>
    <w:rsid w:val="005D4452"/>
    <w:rPr>
      <w:i/>
      <w:iCs/>
      <w:sz w:val="24"/>
      <w:szCs w:val="24"/>
    </w:rPr>
  </w:style>
  <w:style w:type="character" w:customStyle="1" w:styleId="9Char">
    <w:name w:val="标题 9 Char"/>
    <w:basedOn w:val="a0"/>
    <w:link w:val="9"/>
    <w:uiPriority w:val="9"/>
    <w:semiHidden/>
    <w:qFormat/>
    <w:rsid w:val="005D4452"/>
    <w:rPr>
      <w:rFonts w:asciiTheme="majorHAnsi" w:eastAsiaTheme="majorEastAsia" w:hAnsiTheme="majorHAnsi"/>
    </w:rPr>
  </w:style>
  <w:style w:type="character" w:customStyle="1" w:styleId="Char3">
    <w:name w:val="标题 Char"/>
    <w:basedOn w:val="a0"/>
    <w:link w:val="a7"/>
    <w:uiPriority w:val="10"/>
    <w:qFormat/>
    <w:rsid w:val="005D4452"/>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5D4452"/>
    <w:rPr>
      <w:rFonts w:asciiTheme="majorHAnsi" w:eastAsiaTheme="majorEastAsia" w:hAnsiTheme="majorHAnsi"/>
      <w:sz w:val="24"/>
      <w:szCs w:val="24"/>
    </w:rPr>
  </w:style>
  <w:style w:type="paragraph" w:styleId="aa">
    <w:name w:val="No Spacing"/>
    <w:basedOn w:val="a"/>
    <w:uiPriority w:val="1"/>
    <w:qFormat/>
    <w:rsid w:val="005D4452"/>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5D4452"/>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5D4452"/>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5D4452"/>
    <w:rPr>
      <w:i/>
      <w:sz w:val="24"/>
      <w:szCs w:val="24"/>
    </w:rPr>
  </w:style>
  <w:style w:type="paragraph" w:styleId="ad">
    <w:name w:val="Intense Quote"/>
    <w:basedOn w:val="a"/>
    <w:next w:val="a"/>
    <w:link w:val="Char5"/>
    <w:uiPriority w:val="30"/>
    <w:qFormat/>
    <w:rsid w:val="005D4452"/>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5D4452"/>
    <w:rPr>
      <w:b/>
      <w:i/>
      <w:sz w:val="24"/>
    </w:rPr>
  </w:style>
  <w:style w:type="character" w:customStyle="1" w:styleId="10">
    <w:name w:val="不明显强调1"/>
    <w:uiPriority w:val="19"/>
    <w:qFormat/>
    <w:rsid w:val="005D4452"/>
    <w:rPr>
      <w:i/>
      <w:color w:val="595959" w:themeColor="text1" w:themeTint="A6"/>
    </w:rPr>
  </w:style>
  <w:style w:type="character" w:customStyle="1" w:styleId="11">
    <w:name w:val="明显强调1"/>
    <w:basedOn w:val="a0"/>
    <w:uiPriority w:val="21"/>
    <w:qFormat/>
    <w:rsid w:val="005D4452"/>
    <w:rPr>
      <w:b/>
      <w:i/>
      <w:sz w:val="24"/>
      <w:szCs w:val="24"/>
      <w:u w:val="single"/>
    </w:rPr>
  </w:style>
  <w:style w:type="character" w:customStyle="1" w:styleId="12">
    <w:name w:val="不明显参考1"/>
    <w:basedOn w:val="a0"/>
    <w:uiPriority w:val="31"/>
    <w:qFormat/>
    <w:rsid w:val="005D4452"/>
    <w:rPr>
      <w:sz w:val="24"/>
      <w:szCs w:val="24"/>
      <w:u w:val="single"/>
    </w:rPr>
  </w:style>
  <w:style w:type="character" w:customStyle="1" w:styleId="13">
    <w:name w:val="明显参考1"/>
    <w:basedOn w:val="a0"/>
    <w:uiPriority w:val="32"/>
    <w:qFormat/>
    <w:rsid w:val="005D4452"/>
    <w:rPr>
      <w:b/>
      <w:sz w:val="24"/>
      <w:u w:val="single"/>
    </w:rPr>
  </w:style>
  <w:style w:type="character" w:customStyle="1" w:styleId="14">
    <w:name w:val="书籍标题1"/>
    <w:basedOn w:val="a0"/>
    <w:uiPriority w:val="33"/>
    <w:qFormat/>
    <w:rsid w:val="005D4452"/>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5D4452"/>
    <w:pPr>
      <w:outlineLvl w:val="9"/>
    </w:pPr>
    <w:rPr>
      <w:lang w:eastAsia="en-US" w:bidi="en-US"/>
    </w:rPr>
  </w:style>
  <w:style w:type="character" w:customStyle="1" w:styleId="Char1">
    <w:name w:val="页眉 Char"/>
    <w:basedOn w:val="a0"/>
    <w:link w:val="a5"/>
    <w:uiPriority w:val="99"/>
    <w:qFormat/>
    <w:rsid w:val="005D4452"/>
    <w:rPr>
      <w:rFonts w:ascii="Calibri" w:eastAsia="宋体" w:hAnsi="Calibri"/>
      <w:kern w:val="2"/>
      <w:sz w:val="18"/>
      <w:szCs w:val="18"/>
    </w:rPr>
  </w:style>
  <w:style w:type="character" w:customStyle="1" w:styleId="Char0">
    <w:name w:val="页脚 Char"/>
    <w:basedOn w:val="a0"/>
    <w:link w:val="a4"/>
    <w:uiPriority w:val="99"/>
    <w:qFormat/>
    <w:rsid w:val="005D4452"/>
    <w:rPr>
      <w:rFonts w:ascii="Calibri" w:eastAsia="宋体" w:hAnsi="Calibri"/>
      <w:kern w:val="2"/>
      <w:sz w:val="18"/>
      <w:szCs w:val="18"/>
    </w:rPr>
  </w:style>
  <w:style w:type="character" w:customStyle="1" w:styleId="Char">
    <w:name w:val="批注框文本 Char"/>
    <w:basedOn w:val="a0"/>
    <w:link w:val="a3"/>
    <w:uiPriority w:val="99"/>
    <w:semiHidden/>
    <w:qFormat/>
    <w:rsid w:val="005D4452"/>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818</Words>
  <Characters>4663</Characters>
  <Application>Microsoft Office Word</Application>
  <DocSecurity>0</DocSecurity>
  <Lines>38</Lines>
  <Paragraphs>10</Paragraphs>
  <ScaleCrop>false</ScaleCrop>
  <Company>Microsoft</Company>
  <LinksUpToDate>false</LinksUpToDate>
  <CharactersWithSpaces>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caiw</cp:lastModifiedBy>
  <cp:revision>11</cp:revision>
  <cp:lastPrinted>2018-12-31T10:56:00Z</cp:lastPrinted>
  <dcterms:created xsi:type="dcterms:W3CDTF">2026-08-14T07:09:00Z</dcterms:created>
  <dcterms:modified xsi:type="dcterms:W3CDTF">2026-08-21T02:30:00Z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